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582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>Este prontuário psicoló gico foi elaborado po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r </w:t>
      </w:r>
      <w:r>
        <w:rPr>
          <w:rFonts w:ascii="Cambria" w:hAnsi="Cambria" w:eastAsia="Cambria"/>
          <w:b/>
          <w:i w:val="0"/>
          <w:color w:val="000000"/>
          <w:sz w:val="24"/>
        </w:rPr>
        <w:t>Sigmund Freud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 – CRP 123456, com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base nos atendimentos realizados junto de </w:t>
      </w:r>
      <w:r>
        <w:rPr>
          <w:rFonts w:ascii="Cambria" w:hAnsi="Cambria" w:eastAsia="Cambria"/>
          <w:b/>
          <w:i w:val="0"/>
          <w:color w:val="000000"/>
          <w:sz w:val="24"/>
        </w:rPr>
        <w:t>Casal Maria e João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no perı́odo de </w:t>
      </w:r>
      <w:r>
        <w:rPr>
          <w:rFonts w:ascii="Cambria" w:hAnsi="Cambria" w:eastAsia="Cambria"/>
          <w:b w:val="0"/>
          <w:i w:val="0"/>
          <w:color w:val="000000"/>
          <w:sz w:val="24"/>
        </w:rPr>
        <w:t>01/04/2026 a 13/05/2026, sendo este documento emitido em 14/05/2026.</w:t>
      </w:r>
    </w:p>
    <w:p>
      <w:pPr>
        <w:autoSpaceDN w:val="0"/>
        <w:autoSpaceDE w:val="0"/>
        <w:widowControl/>
        <w:spacing w:line="245" w:lineRule="auto" w:before="288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acompanhamento foi conduzido sob o referencial teó rico da </w:t>
      </w:r>
      <w:r>
        <w:rPr>
          <w:rFonts w:ascii="Cambria" w:hAnsi="Cambria" w:eastAsia="Cambria"/>
          <w:b/>
          <w:i w:val="0"/>
          <w:color w:val="000000"/>
          <w:sz w:val="24"/>
        </w:rPr>
        <w:t>Psicologia Sistêmica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integrando informaçõ es clı́nicas relevantes do processo terapêutico, incluindo dados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fornecidos pelo(a) paciente, observaçõ es técnicas do(a) profissional e registros </w:t>
      </w:r>
      <w:r>
        <w:rPr>
          <w:rFonts w:ascii="Cambria" w:hAnsi="Cambria" w:eastAsia="Cambria"/>
          <w:b w:val="0"/>
          <w:i w:val="0"/>
          <w:color w:val="000000"/>
          <w:sz w:val="24"/>
        </w:rPr>
        <w:t>estruturados da evolução ao longo do tempo.</w:t>
      </w:r>
    </w:p>
    <w:p>
      <w:pPr>
        <w:autoSpaceDN w:val="0"/>
        <w:autoSpaceDE w:val="0"/>
        <w:widowControl/>
        <w:spacing w:line="245" w:lineRule="auto" w:before="288" w:after="0"/>
        <w:ind w:left="566" w:right="590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Sua finalidade é subsidiar a compreensão clı́nica, orientar a condução do caso e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garantir a continuidade do cuidado, em conformidade com os princı́pios éticos da </w:t>
      </w:r>
      <w:r>
        <w:rPr>
          <w:rFonts w:ascii="Cambria" w:hAnsi="Cambria" w:eastAsia="Cambria"/>
          <w:b w:val="0"/>
          <w:i w:val="0"/>
          <w:color w:val="000000"/>
          <w:sz w:val="24"/>
        </w:rPr>
        <w:t>profissão e o sigilo profissional.</w:t>
      </w:r>
    </w:p>
    <w:p>
      <w:pPr>
        <w:autoSpaceDN w:val="0"/>
        <w:autoSpaceDE w:val="0"/>
        <w:widowControl/>
        <w:spacing w:line="240" w:lineRule="auto" w:before="61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Identificação do Casal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Nome ou identificação do casal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Casal Maria e João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Membros</w:t>
      </w:r>
    </w:p>
    <w:p>
      <w:pPr>
        <w:autoSpaceDN w:val="0"/>
        <w:autoSpaceDE w:val="0"/>
        <w:widowControl/>
        <w:spacing w:line="247" w:lineRule="auto" w:before="152" w:after="0"/>
        <w:ind w:left="720" w:right="5472" w:firstLine="0"/>
        <w:jc w:val="center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1) João da Silva, Masculino, (55 anos)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2) Maria da Silva, Feminino, (26 anos)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Tempo de relacionamento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11 anos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Tipo de relacionamento</w:t>
      </w:r>
    </w:p>
    <w:p>
      <w:pPr>
        <w:autoSpaceDN w:val="0"/>
        <w:autoSpaceDE w:val="0"/>
        <w:widowControl/>
        <w:spacing w:line="240" w:lineRule="auto" w:before="15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Casamento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Filhos? Quantos? Idades?</w:t>
      </w:r>
    </w:p>
    <w:p>
      <w:pPr>
        <w:autoSpaceDN w:val="0"/>
        <w:autoSpaceDE w:val="0"/>
        <w:widowControl/>
        <w:spacing w:line="240" w:lineRule="auto" w:before="15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Sim. 2, 8 e 5 anos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Histórico do Relacionamento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se conheceram?</w:t>
      </w:r>
    </w:p>
    <w:p>
      <w:pPr>
        <w:autoSpaceDN w:val="0"/>
        <w:autoSpaceDE w:val="0"/>
        <w:widowControl/>
        <w:spacing w:line="245" w:lineRule="auto" w:before="152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Conheceram-se na faculdade, durante um trabalho em grupo no último ano da </w:t>
      </w:r>
      <w:r>
        <w:rPr>
          <w:rFonts w:ascii="Cambria" w:hAnsi="Cambria" w:eastAsia="Cambria"/>
          <w:b w:val="0"/>
          <w:i w:val="0"/>
          <w:color w:val="2E4E4E"/>
          <w:sz w:val="24"/>
        </w:rPr>
        <w:t>graduação.</w:t>
      </w:r>
    </w:p>
    <w:p>
      <w:pPr>
        <w:autoSpaceDN w:val="0"/>
        <w:autoSpaceDE w:val="0"/>
        <w:widowControl/>
        <w:spacing w:line="240" w:lineRule="auto" w:before="26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31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Principais fases do relacionamento</w:t>
      </w:r>
    </w:p>
    <w:p>
      <w:pPr>
        <w:autoSpaceDN w:val="0"/>
        <w:autoSpaceDE w:val="0"/>
        <w:widowControl/>
        <w:spacing w:line="245" w:lineRule="auto" w:before="152" w:after="0"/>
        <w:ind w:left="790" w:right="187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Inı́cio muito intenso e afetivamente próximo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Casamento apó s 3 anos de relacionamento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Primeiros anos com boa parceria e estabilidade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Mudança importante apó s nascimento do primeiro filho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Sobrecarga e afastamento progressivo apó s segundo filho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Aumento de conflitos nos últimos 2 anos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Busca por terapia apó s sequência de discussõ es intensas e sensação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distanciamento emocional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Crises significativas superadas</w:t>
      </w:r>
    </w:p>
    <w:p>
      <w:pPr>
        <w:autoSpaceDN w:val="0"/>
        <w:autoSpaceDE w:val="0"/>
        <w:widowControl/>
        <w:spacing w:line="245" w:lineRule="auto" w:before="168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Dificuldades financeiras no inı́cio do casamento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Adaptação difı́cil apó s nascimento do primeiro filho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Mudança de cidade por motivo profissional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Perı́odo de sobrecarga emocional durante a pandemia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* Breve afastamento emocional apó s perda gestacional anterior ao segundo filho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Já fizeram terapia de casal antes?</w:t>
      </w:r>
    </w:p>
    <w:p>
      <w:pPr>
        <w:autoSpaceDN w:val="0"/>
        <w:autoSpaceDE w:val="0"/>
        <w:widowControl/>
        <w:spacing w:line="240" w:lineRule="auto" w:before="15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Não. Esta é a primeira experiência do casal em terapia de casal.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Motivo da Consulta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O que os trouxe à terapia agora?</w:t>
      </w:r>
    </w:p>
    <w:p>
      <w:pPr>
        <w:autoSpaceDN w:val="0"/>
        <w:autoSpaceDE w:val="0"/>
        <w:widowControl/>
        <w:spacing w:line="247" w:lineRule="auto" w:before="152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Discussõ es frequentes, sensação de distanciamento emocional, dificuldade 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comunicação e dúvidas sobre a continuidade da relação apó s um perı́odo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desgaste progressivo.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cada um vê os problemas atuais?</w:t>
      </w:r>
    </w:p>
    <w:p>
      <w:pPr>
        <w:autoSpaceDN w:val="0"/>
        <w:autoSpaceDE w:val="0"/>
        <w:widowControl/>
        <w:spacing w:line="245" w:lineRule="auto" w:before="152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Maria sente-se emocionalmente sozinha, pouco ouvida e sobrecarregada na </w:t>
      </w:r>
      <w:r>
        <w:rPr>
          <w:rFonts w:ascii="Cambria" w:hAnsi="Cambria" w:eastAsia="Cambria"/>
          <w:b w:val="0"/>
          <w:i w:val="0"/>
          <w:color w:val="2E4E4E"/>
          <w:sz w:val="24"/>
        </w:rPr>
        <w:t>rotina familiar.</w:t>
      </w:r>
    </w:p>
    <w:p>
      <w:pPr>
        <w:autoSpaceDN w:val="0"/>
        <w:autoSpaceDE w:val="0"/>
        <w:widowControl/>
        <w:spacing w:line="247" w:lineRule="auto" w:before="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João sente-se constantemente criticado, insuficiente e evita conflitos para não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ampliar as discussõ 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Expectativas sobre a terapia</w:t>
      </w:r>
    </w:p>
    <w:p>
      <w:pPr>
        <w:autoSpaceDN w:val="0"/>
        <w:autoSpaceDE w:val="0"/>
        <w:widowControl/>
        <w:spacing w:line="245" w:lineRule="auto" w:before="154" w:after="0"/>
        <w:ind w:left="790" w:right="201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Maria espera recuperar diálogo, proximidade emocional e parceria no </w:t>
      </w:r>
      <w:r>
        <w:rPr>
          <w:rFonts w:ascii="Cambria" w:hAnsi="Cambria" w:eastAsia="Cambria"/>
          <w:b w:val="0"/>
          <w:i w:val="0"/>
          <w:color w:val="2E4E4E"/>
          <w:sz w:val="24"/>
        </w:rPr>
        <w:t>relacionamento.</w:t>
      </w:r>
    </w:p>
    <w:p>
      <w:pPr>
        <w:autoSpaceDN w:val="0"/>
        <w:autoSpaceDE w:val="0"/>
        <w:widowControl/>
        <w:spacing w:line="247" w:lineRule="auto" w:before="4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* João espera reduzir os conflitos, melhorar a convivência e entender se ainda </w:t>
      </w:r>
      <w:r>
        <w:rPr>
          <w:rFonts w:ascii="Cambria" w:hAnsi="Cambria" w:eastAsia="Cambria"/>
          <w:b w:val="0"/>
          <w:i w:val="0"/>
          <w:color w:val="2E4E4E"/>
          <w:sz w:val="24"/>
        </w:rPr>
        <w:t>conseguem reconstruir a relação.</w:t>
      </w:r>
    </w:p>
    <w:p>
      <w:pPr>
        <w:autoSpaceDN w:val="0"/>
        <w:autoSpaceDE w:val="0"/>
        <w:widowControl/>
        <w:spacing w:line="240" w:lineRule="auto" w:before="41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2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8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Dinâmica do Casal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é a comunicação no dia a dia?</w:t>
      </w:r>
    </w:p>
    <w:p>
      <w:pPr>
        <w:autoSpaceDN w:val="0"/>
        <w:autoSpaceDE w:val="0"/>
        <w:widowControl/>
        <w:spacing w:line="245" w:lineRule="auto" w:before="154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Comunicação marcada por interrupçõ es, defensividade e dificuldade de escuta em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temas sensı́veis, alternando perı́odos de silêncio emocional com discussõ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>intensas.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Como resolvem conflitos?</w:t>
      </w:r>
    </w:p>
    <w:p>
      <w:pPr>
        <w:autoSpaceDN w:val="0"/>
        <w:autoSpaceDE w:val="0"/>
        <w:widowControl/>
        <w:spacing w:line="245" w:lineRule="auto" w:before="168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Os conflitos costumam iniciar com tentativas de cobrança e rapidamente evoluem </w:t>
      </w:r>
      <w:r>
        <w:rPr>
          <w:rFonts w:ascii="Cambria" w:hAnsi="Cambria" w:eastAsia="Cambria"/>
          <w:b w:val="0"/>
          <w:i w:val="0"/>
          <w:color w:val="2E4E4E"/>
          <w:sz w:val="24"/>
        </w:rPr>
        <w:t>para defensividade, afastamento emocional e perı́odos de silêncio entre o casal.</w:t>
      </w:r>
    </w:p>
    <w:p>
      <w:pPr>
        <w:autoSpaceDN w:val="0"/>
        <w:autoSpaceDE w:val="0"/>
        <w:widowControl/>
        <w:spacing w:line="278" w:lineRule="auto" w:before="378" w:after="0"/>
        <w:ind w:left="790" w:right="864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Distribuição de tarefas domésticas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Maria percebe a divisão como desigual e sente sobrecarga na rotina doméstica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parental. João reconhece dificuldades na organização, mas sente que seus esforços </w:t>
      </w:r>
      <w:r>
        <w:rPr>
          <w:rFonts w:ascii="Cambria" w:hAnsi="Cambria" w:eastAsia="Cambria"/>
          <w:b w:val="0"/>
          <w:i w:val="0"/>
          <w:color w:val="2E4E4E"/>
          <w:sz w:val="24"/>
        </w:rPr>
        <w:t>raramente são percebidos.</w:t>
      </w:r>
    </w:p>
    <w:p>
      <w:pPr>
        <w:autoSpaceDN w:val="0"/>
        <w:autoSpaceDE w:val="0"/>
        <w:widowControl/>
        <w:spacing w:line="274" w:lineRule="auto" w:before="378" w:after="0"/>
        <w:ind w:left="790" w:right="864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Vida sexual e intimidade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Redução importante da frequência e da espontaneidade da intimidade nos últimos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anos, associada ao desgaste emocional, sobrecarga da rotina e distanciamento </w:t>
      </w:r>
      <w:r>
        <w:rPr>
          <w:rFonts w:ascii="Cambria" w:hAnsi="Cambria" w:eastAsia="Cambria"/>
          <w:b w:val="0"/>
          <w:i w:val="0"/>
          <w:color w:val="2E4E4E"/>
          <w:sz w:val="24"/>
        </w:rPr>
        <w:t>afetivo progressivo.</w:t>
      </w:r>
    </w:p>
    <w:p>
      <w:pPr>
        <w:autoSpaceDN w:val="0"/>
        <w:autoSpaceDE w:val="0"/>
        <w:widowControl/>
        <w:spacing w:line="286" w:lineRule="auto" w:before="392" w:after="0"/>
        <w:ind w:left="790" w:right="864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Tempo de qualidade juntos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casal relata pouca vivência de momentos de conexão e lazer juntos, com grande </w:t>
      </w:r>
      <w:r>
        <w:rPr>
          <w:rFonts w:ascii="Cambria" w:hAnsi="Cambria" w:eastAsia="Cambria"/>
          <w:b w:val="0"/>
          <w:i w:val="0"/>
          <w:color w:val="2E4E4E"/>
          <w:sz w:val="24"/>
        </w:rPr>
        <w:t>parte da rotina centrada em trabalho, filhos e responsabilidades domésticas.</w:t>
      </w:r>
    </w:p>
    <w:p>
      <w:pPr>
        <w:autoSpaceDN w:val="0"/>
        <w:autoSpaceDE w:val="0"/>
        <w:widowControl/>
        <w:spacing w:line="290" w:lineRule="auto" w:before="378" w:after="0"/>
        <w:ind w:left="790" w:right="1008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Projetos e sonhos em comum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casal relata desejo de recuperar estabilidade emocional, voltar a viajar juntos e </w:t>
      </w:r>
      <w:r>
        <w:rPr>
          <w:rFonts w:ascii="Cambria" w:hAnsi="Cambria" w:eastAsia="Cambria"/>
          <w:b w:val="0"/>
          <w:i w:val="0"/>
          <w:color w:val="2E4E4E"/>
          <w:sz w:val="24"/>
        </w:rPr>
        <w:t>proporcionar um ambiente familiar mais saudável e previsı́vel para os filhos.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Contexto Familiar e Social</w:t>
      </w:r>
    </w:p>
    <w:p>
      <w:pPr>
        <w:autoSpaceDN w:val="0"/>
        <w:autoSpaceDE w:val="0"/>
        <w:widowControl/>
        <w:spacing w:line="274" w:lineRule="auto" w:before="392" w:after="0"/>
        <w:ind w:left="790" w:right="1008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Relação com as famílias de origem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Maria mantém vı́nculo próximo com a famı́lia de origem e busca apoio frequente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da mãe. João possui relação mais distante e tende a evitar compartilhar questõ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emocionais familiares.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Rede de apoio do casal</w:t>
      </w:r>
    </w:p>
    <w:p>
      <w:pPr>
        <w:autoSpaceDN w:val="0"/>
        <w:autoSpaceDE w:val="0"/>
        <w:widowControl/>
        <w:spacing w:line="240" w:lineRule="auto" w:before="49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3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O casal conta principalmente com apoio parcial da mãe de Maria para cuidado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 </w:t>
      </w:r>
      <w:r>
        <w:rPr>
          <w:rFonts w:ascii="Cambria" w:hAnsi="Cambria" w:eastAsia="Cambria"/>
          <w:b w:val="0"/>
          <w:i w:val="0"/>
          <w:color w:val="2E4E4E"/>
          <w:sz w:val="24"/>
        </w:rPr>
        <w:t>com os filhos, mas relata pouca rede de apoio emocional no cotidiano.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Pressões ou influências externas</w:t>
      </w:r>
    </w:p>
    <w:p>
      <w:pPr>
        <w:autoSpaceDN w:val="0"/>
        <w:autoSpaceDE w:val="0"/>
        <w:widowControl/>
        <w:spacing w:line="245" w:lineRule="auto" w:before="154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Sobrecarga profissional, demandas parentais, dificuldades de equilı́brio entre </w:t>
      </w:r>
      <w:r>
        <w:rPr>
          <w:rFonts w:ascii="Cambria" w:hAnsi="Cambria" w:eastAsia="Cambria"/>
          <w:b w:val="0"/>
          <w:i w:val="0"/>
          <w:color w:val="2E4E4E"/>
          <w:sz w:val="24"/>
        </w:rPr>
        <w:t>trabalho e famı́lia e redução do tempo de convivência do casal.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Saúde Individual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Saúde física e mental (Parceiro 1)</w:t>
      </w:r>
    </w:p>
    <w:p>
      <w:pPr>
        <w:autoSpaceDN w:val="0"/>
        <w:autoSpaceDE w:val="0"/>
        <w:widowControl/>
        <w:spacing w:line="245" w:lineRule="auto" w:before="154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João relata episó dios frequentes de estresse, irritabilidade e dificuldade para </w:t>
      </w:r>
      <w:r>
        <w:rPr>
          <w:rFonts w:ascii="Cambria" w:hAnsi="Cambria" w:eastAsia="Cambria"/>
          <w:b w:val="0"/>
          <w:i w:val="0"/>
          <w:color w:val="2E4E4E"/>
          <w:sz w:val="24"/>
        </w:rPr>
        <w:t>descansar, sem histó rico prévio de acompanhamento psicoló gico contı́nuo.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Saúde física e mental (Parceiro 2)</w:t>
      </w:r>
    </w:p>
    <w:p>
      <w:pPr>
        <w:autoSpaceDN w:val="0"/>
        <w:autoSpaceDE w:val="0"/>
        <w:widowControl/>
        <w:spacing w:line="247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Maria relata ansiedade frequente, sensação de sobrecarga emocional e perı́odos </w:t>
      </w:r>
      <w:r>
        <w:rPr>
          <w:rFonts w:ascii="Cambria" w:hAnsi="Cambria" w:eastAsia="Cambria"/>
          <w:b w:val="0"/>
          <w:i w:val="0"/>
          <w:color w:val="2E4E4E"/>
          <w:sz w:val="24"/>
        </w:rPr>
        <w:t>de esgotamento relacionados às demandas familiares e profissionais.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Uso de medicação</w:t>
      </w:r>
    </w:p>
    <w:p>
      <w:pPr>
        <w:autoSpaceDN w:val="0"/>
        <w:autoSpaceDE w:val="0"/>
        <w:widowControl/>
        <w:spacing w:line="245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Maria faz uso ocasional de medicação ansiolı́tica prescrita por psiquiatra. João não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utiliza medicação atualmente.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Histórico de tratamentos</w:t>
      </w:r>
    </w:p>
    <w:p>
      <w:pPr>
        <w:autoSpaceDN w:val="0"/>
        <w:autoSpaceDE w:val="0"/>
        <w:widowControl/>
        <w:spacing w:line="245" w:lineRule="auto" w:before="168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Maria realizou acompanhamento psicoló gico individual breve durante a pandemia. </w:t>
      </w:r>
      <w:r>
        <w:rPr>
          <w:rFonts w:ascii="Cambria" w:hAnsi="Cambria" w:eastAsia="Cambria"/>
          <w:b w:val="0"/>
          <w:i w:val="0"/>
          <w:color w:val="2E4E4E"/>
          <w:sz w:val="24"/>
        </w:rPr>
        <w:t>João não possui histó rico anterior de psicoterapia.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Avaliação Inicial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Pontos fortes do casal</w:t>
      </w:r>
    </w:p>
    <w:p>
      <w:pPr>
        <w:autoSpaceDN w:val="0"/>
        <w:autoSpaceDE w:val="0"/>
        <w:widowControl/>
        <w:spacing w:line="245" w:lineRule="auto" w:before="152" w:after="0"/>
        <w:ind w:left="790" w:right="187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Afeto preservado, preocupação genuı́na com os filhos, desejo mútuo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reconstrução da relação e capacidade inicial de reparação apó s conflitos.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Desafios principais</w:t>
      </w:r>
    </w:p>
    <w:p>
      <w:pPr>
        <w:autoSpaceDN w:val="0"/>
        <w:autoSpaceDE w:val="0"/>
        <w:widowControl/>
        <w:spacing w:line="245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Comunicação defensiva, distanciamento emocional, sobrecarga da rotina familiar, </w:t>
      </w:r>
      <w:r>
        <w:rPr>
          <w:rFonts w:ascii="Cambria" w:hAnsi="Cambria" w:eastAsia="Cambria"/>
          <w:b w:val="0"/>
          <w:i w:val="0"/>
          <w:color w:val="2E4E4E"/>
          <w:sz w:val="24"/>
        </w:rPr>
        <w:t>dificuldade de validação mútua e escalada recorrente de conflitos.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Objetivos terapêuticos</w:t>
      </w:r>
    </w:p>
    <w:p>
      <w:pPr>
        <w:autoSpaceDN w:val="0"/>
        <w:autoSpaceDE w:val="0"/>
        <w:widowControl/>
        <w:spacing w:line="240" w:lineRule="auto" w:before="7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4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Melhorar a comunicação, fortalecer a conexão emocional, reduzir a intensida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 </w:t>
      </w:r>
      <w:r>
        <w:rPr>
          <w:rFonts w:ascii="Cambria" w:hAnsi="Cambria" w:eastAsia="Cambria"/>
          <w:b w:val="0"/>
          <w:i w:val="0"/>
          <w:color w:val="2E4E4E"/>
          <w:sz w:val="24"/>
        </w:rPr>
        <w:t>dos conflitos e reconstruir a parceria conjugal no cotidiano.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Plano de intervenção</w:t>
      </w:r>
    </w:p>
    <w:p>
      <w:pPr>
        <w:autoSpaceDN w:val="0"/>
        <w:autoSpaceDE w:val="0"/>
        <w:widowControl/>
        <w:spacing w:line="247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Psicoeducação sobre padrõ es relacionais, desenvolvimento de comunicação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validante, fortalecimento da escuta ativa, manejo de conflitos e ampliação gradual </w:t>
      </w:r>
      <w:r>
        <w:rPr>
          <w:rFonts w:ascii="Cambria" w:hAnsi="Cambria" w:eastAsia="Cambria"/>
          <w:b w:val="0"/>
          <w:i w:val="0"/>
          <w:color w:val="2E4E4E"/>
          <w:sz w:val="24"/>
        </w:rPr>
        <w:t>da reconexão emocional do casal.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Acompanhamento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Evolução do processo</w:t>
      </w:r>
    </w:p>
    <w:p>
      <w:pPr>
        <w:autoSpaceDN w:val="0"/>
        <w:autoSpaceDE w:val="0"/>
        <w:widowControl/>
        <w:spacing w:line="245" w:lineRule="auto" w:before="152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Apó s inı́cio marcado por alta tensão relacional, o casal apresentou redução gradual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da escalada de conflitos, aumento da escuta mútua e movimentos consistentes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reconexão emocional ao longo das sessõ es.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Dificuldades encontradas</w:t>
      </w:r>
    </w:p>
    <w:p>
      <w:pPr>
        <w:autoSpaceDN w:val="0"/>
        <w:autoSpaceDE w:val="0"/>
        <w:widowControl/>
        <w:spacing w:line="245" w:lineRule="auto" w:before="152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Resistência inicial à vulnerabilidade emocional, manutenção de posturas defensivas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durante conflitos e dificuldade do casal em sustentar diálogo em temas sensı́veis </w:t>
      </w:r>
      <w:r>
        <w:rPr>
          <w:rFonts w:ascii="Cambria" w:hAnsi="Cambria" w:eastAsia="Cambria"/>
          <w:b w:val="0"/>
          <w:i w:val="0"/>
          <w:color w:val="2E4E4E"/>
          <w:sz w:val="24"/>
        </w:rPr>
        <w:t>sem escalada emocional.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Mudanças observadas</w:t>
      </w:r>
    </w:p>
    <w:p>
      <w:pPr>
        <w:autoSpaceDN w:val="0"/>
        <w:autoSpaceDE w:val="0"/>
        <w:widowControl/>
        <w:spacing w:line="245" w:lineRule="auto" w:before="168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Maior capacidade de escuta, redução de interrupçõ es durante conflitos, aumento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 validação emocional e retomada gradual de momentos de proximidade afetiva </w:t>
      </w:r>
      <w:r>
        <w:rPr>
          <w:rFonts w:ascii="Cambria" w:hAnsi="Cambria" w:eastAsia="Cambria"/>
          <w:b w:val="0"/>
          <w:i w:val="0"/>
          <w:color w:val="2E4E4E"/>
          <w:sz w:val="24"/>
        </w:rPr>
        <w:t>no cotidiano.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Novos objetivos</w:t>
      </w:r>
    </w:p>
    <w:p>
      <w:pPr>
        <w:autoSpaceDN w:val="0"/>
        <w:autoSpaceDE w:val="0"/>
        <w:widowControl/>
        <w:spacing w:line="247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Consolidar estratégias de comunicação saudável, fortalecer a intimidade emocional,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ampliar momentos de conexão do casal e desenvolver maior cooperação na rotina </w:t>
      </w:r>
      <w:r>
        <w:rPr>
          <w:rFonts w:ascii="Cambria" w:hAnsi="Cambria" w:eastAsia="Cambria"/>
          <w:b w:val="0"/>
          <w:i w:val="0"/>
          <w:color w:val="2E4E4E"/>
          <w:sz w:val="24"/>
        </w:rPr>
        <w:t>familiar.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Plano Terapêutico Coletivo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Estratégia/abordagem principal do grupo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Terapia de casal com foco sistêmico-relacional, utilizando intervençõ es voltadas à</w:t>
      </w:r>
      <w:r>
        <w:rPr>
          <w:rFonts w:ascii="Cambria" w:hAnsi="Cambria" w:eastAsia="Cambria"/>
          <w:b w:val="0"/>
          <w:i w:val="0"/>
          <w:color w:val="2E4E4E"/>
          <w:sz w:val="24"/>
        </w:rPr>
        <w:t>comunicação conjugal, regulação emocional e fortalecimento da conexão afetiva.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curto prazo</w:t>
      </w:r>
    </w:p>
    <w:p>
      <w:pPr>
        <w:autoSpaceDN w:val="0"/>
        <w:autoSpaceDE w:val="0"/>
        <w:widowControl/>
        <w:spacing w:line="240" w:lineRule="auto" w:before="64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5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Reduzir a escalada de conflitos, ampliar a escuta mútua, melhorar a comunicaça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cotidiana e retomar momentos básicos de conexão emocional entre o casal.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médio prazo</w:t>
      </w:r>
    </w:p>
    <w:p>
      <w:pPr>
        <w:autoSpaceDN w:val="0"/>
        <w:autoSpaceDE w:val="0"/>
        <w:widowControl/>
        <w:spacing w:line="245" w:lineRule="auto" w:before="154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Fortalecer a parceria conjugal, consolidar estratégias saudáveis de resolução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conflitos e ampliar a cooperação na rotina familiar e parental.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coletivas de longo prazo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Manter estabilidade relacional, sustentar vı́nculo afetivo mais seguro e construir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uma dinâmica conjugal mais colaborativa, previsı́vel e emocionalmente conectada </w:t>
      </w:r>
      <w:r>
        <w:rPr>
          <w:rFonts w:ascii="Cambria" w:hAnsi="Cambria" w:eastAsia="Cambria"/>
          <w:b w:val="0"/>
          <w:i w:val="0"/>
          <w:color w:val="2E4E4E"/>
          <w:sz w:val="24"/>
        </w:rPr>
        <w:t>ao longo do tempo.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Técnicas e recursos previstos</w:t>
      </w:r>
    </w:p>
    <w:p>
      <w:pPr>
        <w:autoSpaceDN w:val="0"/>
        <w:autoSpaceDE w:val="0"/>
        <w:widowControl/>
        <w:spacing w:line="245" w:lineRule="auto" w:before="168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Psicoeducação relacional, treino de comunicação validante, intervençõ es sistêmicas,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exercı́cios de escuta ativa, manejo de conflitos e estratégias de reconexão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emocional do casal.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Evolução Coletiva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Resumo de evolução do grupo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casal evoluiu de um funcionamento marcado por tensão, defensividade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distanciamento emocional para interaçõ es mais colaborativas, com aumento da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segurança relacional, melhora da comunicação e maior capacidade de reparação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apó s conflitos.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Participação e engajamento coletivo</w:t>
      </w:r>
    </w:p>
    <w:p>
      <w:pPr>
        <w:autoSpaceDN w:val="0"/>
        <w:autoSpaceDE w:val="0"/>
        <w:widowControl/>
        <w:spacing w:line="247" w:lineRule="auto" w:before="154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Ambos demonstraram aumento gradual de participação e implicação no processo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terapêutico, com maior abertura ao diálogo, colaboração nas sessõ es 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investimento na reconstrução da relação.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Indicadores de coesão grupal</w:t>
      </w:r>
    </w:p>
    <w:p>
      <w:pPr>
        <w:autoSpaceDN w:val="0"/>
        <w:autoSpaceDE w:val="0"/>
        <w:widowControl/>
        <w:spacing w:line="247" w:lineRule="auto" w:before="154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Observou-se fortalecimento progressivo da coesão conjugal, com aumento da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sensação de parceria, maior responsividade emocional e retomada gradual de </w:t>
      </w:r>
      <w:r>
        <w:rPr>
          <w:rFonts w:ascii="Cambria" w:hAnsi="Cambria" w:eastAsia="Cambria"/>
          <w:b w:val="0"/>
          <w:i w:val="0"/>
          <w:color w:val="2E4E4E"/>
          <w:sz w:val="24"/>
        </w:rPr>
        <w:t>experiências de apoio mútuo.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Situação atual do grupo (avanço, manutenção, dificuldades)</w:t>
      </w:r>
    </w:p>
    <w:p>
      <w:pPr>
        <w:autoSpaceDN w:val="0"/>
        <w:autoSpaceDE w:val="0"/>
        <w:widowControl/>
        <w:spacing w:line="245" w:lineRule="auto" w:before="154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casal apresenta avanço consistente na comunicação e na reconexão emocional, </w:t>
      </w:r>
      <w:r>
        <w:rPr>
          <w:rFonts w:ascii="Cambria" w:hAnsi="Cambria" w:eastAsia="Cambria"/>
          <w:b w:val="0"/>
          <w:i w:val="0"/>
          <w:color w:val="2E4E4E"/>
          <w:sz w:val="24"/>
        </w:rPr>
        <w:t>mantendo desafios relacionados à gestão da rotina familiar e à sustentação das</w:t>
      </w:r>
    </w:p>
    <w:p>
      <w:pPr>
        <w:autoSpaceDN w:val="0"/>
        <w:autoSpaceDE w:val="0"/>
        <w:widowControl/>
        <w:spacing w:line="240" w:lineRule="auto" w:before="4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6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mudanças em momentos de estresse.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Encaminhamentos do Grupo</w:t>
      </w:r>
    </w:p>
    <w:p>
      <w:pPr>
        <w:autoSpaceDN w:val="0"/>
        <w:autoSpaceDE w:val="0"/>
        <w:widowControl/>
        <w:spacing w:line="286" w:lineRule="auto" w:before="392" w:after="0"/>
        <w:ind w:left="790" w:right="864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Encaminhamentos coletivos ou interinstitucionais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Não houve necessidade de encaminhamentos externos até o momento, mantendo-</w:t>
      </w:r>
      <w:r>
        <w:rPr>
          <w:rFonts w:ascii="Cambria" w:hAnsi="Cambria" w:eastAsia="Cambria"/>
          <w:b w:val="0"/>
          <w:i w:val="0"/>
          <w:color w:val="2E4E4E"/>
          <w:sz w:val="24"/>
        </w:rPr>
        <w:t>se acompanhamento exclusivamente em terapia de casal.</w:t>
      </w:r>
    </w:p>
    <w:p>
      <w:pPr>
        <w:autoSpaceDN w:val="0"/>
        <w:autoSpaceDE w:val="0"/>
        <w:widowControl/>
        <w:spacing w:line="290" w:lineRule="auto" w:before="378" w:after="0"/>
        <w:ind w:left="790" w:right="864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Recursos comunitários ou serviços complementares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casal não utiliza atualmente recursos comunitários ou serviços complementares </w:t>
      </w:r>
      <w:r>
        <w:rPr>
          <w:rFonts w:ascii="Cambria" w:hAnsi="Cambria" w:eastAsia="Cambria"/>
          <w:b w:val="0"/>
          <w:i w:val="0"/>
          <w:color w:val="2E4E4E"/>
          <w:sz w:val="24"/>
        </w:rPr>
        <w:t>de apoio psicossocial.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Finalização do Grupo</w:t>
      </w:r>
    </w:p>
    <w:p>
      <w:pPr>
        <w:autoSpaceDN w:val="0"/>
        <w:autoSpaceDE w:val="0"/>
        <w:widowControl/>
        <w:spacing w:line="278" w:lineRule="auto" w:before="392" w:after="0"/>
        <w:ind w:left="790" w:right="5472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Forma de finalização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(X) Concluı́do conforme planejamento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 Encerrado precocemente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() Encaminhado a outro serviço</w:t>
      </w:r>
    </w:p>
    <w:p>
      <w:pPr>
        <w:autoSpaceDN w:val="0"/>
        <w:autoSpaceDE w:val="0"/>
        <w:widowControl/>
        <w:spacing w:line="274" w:lineRule="auto" w:before="378" w:after="0"/>
        <w:ind w:left="790" w:right="1008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Motivos da finalização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Encerramento realizado apó s melhora consistente da comunicação, redução dos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conflitos recorrentes e fortalecimento inicial da conexão emocional e da parceria </w:t>
      </w:r>
      <w:r>
        <w:rPr>
          <w:rFonts w:ascii="Cambria" w:hAnsi="Cambria" w:eastAsia="Cambria"/>
          <w:b w:val="0"/>
          <w:i w:val="0"/>
          <w:color w:val="2E4E4E"/>
          <w:sz w:val="24"/>
        </w:rPr>
        <w:t>conjugal.</w:t>
      </w:r>
    </w:p>
    <w:p>
      <w:pPr>
        <w:autoSpaceDN w:val="0"/>
        <w:autoSpaceDE w:val="0"/>
        <w:widowControl/>
        <w:spacing w:line="274" w:lineRule="auto" w:before="392" w:after="0"/>
        <w:ind w:left="790" w:right="1152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Síntese dos resultados coletivos alcançados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 casal apresentou melhora progressiva da comunicação, maior capacidade 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escuta e validação emocional, redução da escalada de conflitos e fortalecimento </w:t>
      </w:r>
      <w:r>
        <w:rPr>
          <w:rFonts w:ascii="Cambria" w:hAnsi="Cambria" w:eastAsia="Cambria"/>
          <w:b w:val="0"/>
          <w:i w:val="0"/>
          <w:color w:val="2E4E4E"/>
          <w:sz w:val="24"/>
        </w:rPr>
        <w:t>gradual do vı́nculo afetivo e da cooperação familiar.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Atendimentos dos últimos 12 meses</w:t>
      </w:r>
    </w:p>
    <w:p>
      <w:pPr>
        <w:autoSpaceDN w:val="0"/>
        <w:autoSpaceDE w:val="0"/>
        <w:widowControl/>
        <w:spacing w:line="240" w:lineRule="auto" w:before="28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13/05/2026 10h00</w:t>
      </w:r>
    </w:p>
    <w:p>
      <w:pPr>
        <w:autoSpaceDN w:val="0"/>
        <w:autoSpaceDE w:val="0"/>
        <w:widowControl/>
        <w:spacing w:line="271" w:lineRule="auto" w:before="258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O paciente relata que "parece que voltamos a nos entender", indicando uma reaproximação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emocional mais consistente e espontânea. O desejo de continuidade da relação é evidente, com ambos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demonstrando indı́cios iniciais de fortalecimento do vı́nculo conjugal.</w:t>
      </w:r>
    </w:p>
    <w:p>
      <w:pPr>
        <w:autoSpaceDN w:val="0"/>
        <w:autoSpaceDE w:val="0"/>
        <w:widowControl/>
        <w:spacing w:line="264" w:lineRule="auto" w:before="224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Durante as sessões, observou-se que o casal conseguiu discutir temas difı́ceis sem grandes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conflitos, evidenciando uma melhor regulação emocional nas interações delicadas.</w:t>
      </w:r>
    </w:p>
    <w:p>
      <w:pPr>
        <w:autoSpaceDN w:val="0"/>
        <w:autoSpaceDE w:val="0"/>
        <w:widowControl/>
        <w:spacing w:line="240" w:lineRule="auto" w:before="5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7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66" w:lineRule="auto" w:before="2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sugerem um movimento positivo em direção à reconexão e fortalecimento do vı́nculo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conjugal, com a contenção emocional preservada, o que é indicativo de um progresso na dinâmica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relacional.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acompanhamento psicológico, com foco em estratégias que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promovam a comunicação e a regulação emocional, além de monitorar o desenvolvimento da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reaproximação emocional e do vı́nculo conjugal.</w:t>
      </w:r>
    </w:p>
    <w:p>
      <w:pPr>
        <w:autoSpaceDN w:val="0"/>
        <w:autoSpaceDE w:val="0"/>
        <w:widowControl/>
        <w:spacing w:line="240" w:lineRule="auto" w:before="374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22/04/2026 10h00</w:t>
      </w:r>
    </w:p>
    <w:p>
      <w:pPr>
        <w:autoSpaceDN w:val="0"/>
        <w:autoSpaceDE w:val="0"/>
        <w:widowControl/>
        <w:spacing w:line="271" w:lineRule="auto" w:before="26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Maria relata sentir-se mais ouvida, com um aumento de validações emocionais espontâneas. João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verbaliza inseguranças sem retraimento imediato, indicando um ambiente emocional mais seguro. 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casal menciona que estão conseguindo ficar mais próximos novamente, com maior responsividade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afetiva entre os parceiros.</w:t>
      </w:r>
    </w:p>
    <w:p>
      <w:pPr>
        <w:autoSpaceDN w:val="0"/>
        <w:autoSpaceDE w:val="0"/>
        <w:widowControl/>
        <w:spacing w:line="266" w:lineRule="auto" w:before="224" w:after="0"/>
        <w:ind w:left="1166" w:right="66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Observa-se um aumento na comunicação validante e na aproximação emocional entre 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parceiros, sugerindo um fortalecimento do vı́nculo. O ambiente emocional parece estar mais seguro,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favorecendo a abertura e a expressão de sentimentos.</w:t>
      </w:r>
    </w:p>
    <w:p>
      <w:pPr>
        <w:autoSpaceDN w:val="0"/>
        <w:autoSpaceDE w:val="0"/>
        <w:widowControl/>
        <w:spacing w:line="266" w:lineRule="auto" w:before="240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um progresso significativo na relação, com melhorias na validação emocional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 na conexão afetiva. A maior segurança relacional sugere um ambiente propı́cio para 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desenvolvimento de uma comunicação mais efetiva e saudável.</w:t>
      </w:r>
    </w:p>
    <w:p>
      <w:pPr>
        <w:autoSpaceDN w:val="0"/>
        <w:autoSpaceDE w:val="0"/>
        <w:widowControl/>
        <w:spacing w:line="266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acompanhamento para monitorar o progresso na comunicação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 na conexão emocional, além de incentivar a prática de validações emocionais e a exposição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inseguranças em um ambiente seguro.</w:t>
      </w:r>
    </w:p>
    <w:p>
      <w:pPr>
        <w:autoSpaceDN w:val="0"/>
        <w:autoSpaceDE w:val="0"/>
        <w:widowControl/>
        <w:spacing w:line="240" w:lineRule="auto" w:before="374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15/04/2026 10h00</w:t>
      </w:r>
    </w:p>
    <w:p>
      <w:pPr>
        <w:autoSpaceDN w:val="0"/>
        <w:autoSpaceDE w:val="0"/>
        <w:widowControl/>
        <w:spacing w:line="266" w:lineRule="auto" w:before="25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O casal relatou que conseguiram conversar um pouco sem gritar, demonstrando maior tolerância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à fala do parceiro durante a sessão. O desejo de reorganizar a relação foi expresso por ambos,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indicando um comprometimento mútuo com o processo terapêutico.</w:t>
      </w:r>
    </w:p>
    <w:p>
      <w:pPr>
        <w:autoSpaceDN w:val="0"/>
        <w:autoSpaceDE w:val="0"/>
        <w:widowControl/>
        <w:spacing w:line="257" w:lineRule="auto" w:before="240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Observou-se uma comunicação mais fluida entre os parceiros, com uma escuta ativa emergente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 uma participação colaborativa no processo terapêutico.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sugerem um avanço na comunicação conjugal, com maior capacidade de escuta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compreensão mútua, o que é indicativo de um ambiente terapêutico mais protetivo e favorável à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reorganização da relação.</w:t>
      </w:r>
    </w:p>
    <w:p>
      <w:pPr>
        <w:autoSpaceDN w:val="0"/>
        <w:autoSpaceDE w:val="0"/>
        <w:widowControl/>
        <w:spacing w:line="266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trabalho terapêutico, focando em estratégias que promovam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escuta ativa e o engajamento conjunto, além de monitorar o progresso na comunicação e na dinâmica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relacional.</w:t>
      </w:r>
    </w:p>
    <w:p>
      <w:pPr>
        <w:autoSpaceDN w:val="0"/>
        <w:autoSpaceDE w:val="0"/>
        <w:widowControl/>
        <w:spacing w:line="240" w:lineRule="auto" w:before="374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08/04/2026 10h00</w:t>
      </w:r>
    </w:p>
    <w:p>
      <w:pPr>
        <w:autoSpaceDN w:val="0"/>
        <w:autoSpaceDE w:val="0"/>
        <w:widowControl/>
        <w:spacing w:line="257" w:lineRule="auto" w:before="258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O paciente relata crises conjugais agudas, com brigas quase diárias e alta tensão emocional,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dificultando a estabilização durante a sessão.</w:t>
      </w:r>
    </w:p>
    <w:p>
      <w:pPr>
        <w:autoSpaceDN w:val="0"/>
        <w:autoSpaceDE w:val="0"/>
        <w:widowControl/>
        <w:spacing w:line="240" w:lineRule="auto" w:before="818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8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66" w:lineRule="auto" w:before="2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Observa-se uma escalada de conflitos, com aumento significativo nas brigas na última semana,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refletindo uma comunicação defensiva, onde um dos parceiros se sente criticado e responde de forma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defensiva.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situação sugere um momento crı́tico de instabilidade relacional, caracterizado por uma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dinâmica de busca e evasão entre os parceiros, o que pode estar contribuindo para a deterioração da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comunicação e do vı́nculo.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a continuidade do acompanhamento psicológico, com foco em estratégias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comunicação assertiva e manejo de conflitos, visando a estabilização emocional e a melhoria da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dinâmica relacional.</w:t>
      </w:r>
    </w:p>
    <w:p>
      <w:pPr>
        <w:autoSpaceDN w:val="0"/>
        <w:autoSpaceDE w:val="0"/>
        <w:widowControl/>
        <w:spacing w:line="240" w:lineRule="auto" w:before="360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01/04/2026 10h00</w:t>
      </w:r>
    </w:p>
    <w:p>
      <w:pPr>
        <w:autoSpaceDN w:val="0"/>
        <w:autoSpaceDE w:val="0"/>
        <w:widowControl/>
        <w:spacing w:line="271" w:lineRule="auto" w:before="25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O paciente relata que estão brigando quase todos os dias, com alta tensão emocional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dificuldade de estabilização durante a sessão. O paciente também menciona sentir-se constantemente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criticado, apresentando respostas defensivas frequentes em temas sensı́veis.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Observa-se uma crise conjugal aguda, caracterizada por instabilidade e sofrimento relacional. 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comunicação entre os parceiros é marcada por posturas defensivas, e há uma dinâmica relacional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busca e afastamento emocional.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situação atual sugere um estado crı́tico na relação, com padrões de comunicação que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dificultam a resolução de conflitos e a aproximação emocional. A dinâmica de perseguidor-evitador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entre os parceiros indica um ciclo repetitivo que pode estar contribuindo para a crise.</w:t>
      </w:r>
    </w:p>
    <w:p>
      <w:pPr>
        <w:autoSpaceDN w:val="0"/>
        <w:autoSpaceDE w:val="0"/>
        <w:widowControl/>
        <w:spacing w:line="266" w:lineRule="auto" w:before="226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continuidade do acompanhamento psicológico, com foco em estratégias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comunicação assertiva e manejo de conflitos. Sugere-se também a exploração de dinâmicas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relacionais para promover maior entendimento e empatia entre os parceiros.</w:t>
      </w:r>
    </w:p>
    <w:p>
      <w:pPr>
        <w:autoSpaceDN w:val="0"/>
        <w:autoSpaceDE w:val="0"/>
        <w:widowControl/>
        <w:spacing w:line="240" w:lineRule="auto" w:before="7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Leitura Clínica Assistida</w:t>
      </w:r>
    </w:p>
    <w:p>
      <w:pPr>
        <w:autoSpaceDN w:val="0"/>
        <w:autoSpaceDE w:val="0"/>
        <w:widowControl/>
        <w:spacing w:line="245" w:lineRule="auto" w:before="506" w:after="0"/>
        <w:ind w:left="566" w:right="720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Esta seção apresenta uma leitura clı́nica assistida, gerada automaticamente a partir de dados e indicadores </w:t>
      </w: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registrados ao longo do acompanhamento. Trata-se de um apoio à compreensão do caso, não substituindo a </w:t>
      </w:r>
      <w:r>
        <w:rPr>
          <w:rFonts w:ascii="Cambria" w:hAnsi="Cambria" w:eastAsia="Cambria"/>
          <w:b w:val="0"/>
          <w:i w:val="0"/>
          <w:color w:val="000000"/>
          <w:sz w:val="20"/>
        </w:rPr>
        <w:t>análise e o julgamento clı́nico do profissional.</w:t>
      </w:r>
    </w:p>
    <w:p>
      <w:pPr>
        <w:autoSpaceDN w:val="0"/>
        <w:autoSpaceDE w:val="0"/>
        <w:widowControl/>
        <w:spacing w:line="234" w:lineRule="exact" w:before="402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🧩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Reorganização inicial das interações Risco Baixo</w:t>
      </w:r>
    </w:p>
    <w:p>
      <w:pPr>
        <w:autoSpaceDN w:val="0"/>
        <w:autoSpaceDE w:val="0"/>
        <w:widowControl/>
        <w:spacing w:line="234" w:lineRule="exact" w:before="366" w:after="338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🧭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Sustentar novos equilíbrios relacionais.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312"/>
        </w:trPr>
        <w:tc>
          <w:tcPr>
            <w:tcW w:type="dxa" w:w="9076"/>
            <w:tcBorders/>
            <w:shd w:fill="f7f9fa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8" w:after="0"/>
              <w:ind w:left="0" w:right="0" w:firstLine="0"/>
              <w:jc w:val="left"/>
            </w:pPr>
            <w:r>
              <w:rPr>
                <w:w w:val="101.98542510121467"/>
                <w:rFonts w:ascii="helv" w:hAnsi="helv" w:eastAsia="helv"/>
                <w:b w:val="0"/>
                <w:i w:val="0"/>
                <w:color w:val="000000"/>
                <w:sz w:val="19"/>
              </w:rPr>
              <w:t>💡</w:t>
            </w:r>
            <w:r>
              <w:rPr>
                <w:rFonts w:ascii="Cambria" w:hAnsi="Cambria" w:eastAsia="Cambria"/>
                <w:b/>
                <w:i w:val="0"/>
                <w:color w:val="000000"/>
                <w:sz w:val="24"/>
              </w:rPr>
              <w:t xml:space="preserve"> Insight Clínico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284"/>
        </w:trPr>
        <w:tc>
          <w:tcPr>
            <w:tcW w:type="dxa" w:w="95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A trajetó ria indica melhora progressiva no processo terapêutico, com necessidade 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344"/>
        </w:trPr>
        <w:tc>
          <w:tcPr>
            <w:tcW w:type="dxa" w:w="8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monitorar risco residual e sustentação do engajamento.</w:t>
            </w:r>
          </w:p>
        </w:tc>
      </w:tr>
    </w:tbl>
    <w:p>
      <w:pPr>
        <w:autoSpaceDN w:val="0"/>
        <w:autoSpaceDE w:val="0"/>
        <w:widowControl/>
        <w:spacing w:line="348" w:lineRule="exact" w:before="92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🧠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Interpretação Clínica</w:t>
      </w:r>
    </w:p>
    <w:p>
      <w:pPr>
        <w:autoSpaceDN w:val="0"/>
        <w:autoSpaceDE w:val="0"/>
        <w:widowControl/>
        <w:spacing w:line="240" w:lineRule="auto" w:before="51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9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566" w:right="576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paciente apresenta padrão de estabilização. A leitura sistêmica deve priorizar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padrõ es de interação, contexto familiar ou relacional, comunicação e função do sintoma </w:t>
      </w:r>
      <w:r>
        <w:rPr>
          <w:rFonts w:ascii="Cambria" w:hAnsi="Cambria" w:eastAsia="Cambria"/>
          <w:b w:val="0"/>
          <w:i w:val="0"/>
          <w:color w:val="000000"/>
          <w:sz w:val="24"/>
        </w:rPr>
        <w:t>no sistema. com risco atual baixo.</w:t>
      </w:r>
    </w:p>
    <w:p>
      <w:pPr>
        <w:autoSpaceDN w:val="0"/>
        <w:autoSpaceDE w:val="0"/>
        <w:widowControl/>
        <w:spacing w:line="240" w:lineRule="auto" w:before="142" w:after="0"/>
        <w:ind w:left="72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761990" cy="1770379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7703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82" w:lineRule="exact" w:before="418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📈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Síntese Clínica Longitudinal · Reorganização das interações</w:t>
      </w:r>
    </w:p>
    <w:p>
      <w:pPr>
        <w:autoSpaceDN w:val="0"/>
        <w:autoSpaceDE w:val="0"/>
        <w:widowControl/>
        <w:spacing w:line="245" w:lineRule="auto" w:before="242" w:after="264"/>
        <w:ind w:left="566" w:right="864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processo inicia em contexto de crise, com redução posterior de risco e maior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organização relacional. Observa-se ponto de inflexão com reorganização progressiva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das interaçõ es. Consolidar novas formas de interação. Sugere reorganização gradual </w:t>
      </w:r>
      <w:r>
        <w:rPr>
          <w:rFonts w:ascii="Cambria" w:hAnsi="Cambria" w:eastAsia="Cambria"/>
          <w:b w:val="0"/>
          <w:i w:val="0"/>
          <w:color w:val="000000"/>
          <w:sz w:val="24"/>
        </w:rPr>
        <w:t>das interaçõ 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356"/>
        </w:trPr>
        <w:tc>
          <w:tcPr>
            <w:tcW w:type="dxa" w:w="1320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Atendimento</w:t>
            </w:r>
          </w:p>
        </w:tc>
        <w:tc>
          <w:tcPr>
            <w:tcW w:type="dxa" w:w="3886"/>
            <w:gridSpan w:val="2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Marcadores</w:t>
            </w:r>
          </w:p>
        </w:tc>
        <w:tc>
          <w:tcPr>
            <w:tcW w:type="dxa" w:w="3870"/>
            <w:gridSpan w:val="2"/>
            <w:tcBorders>
              <w:bottom w:sz="12.0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46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Estágio</w:t>
            </w:r>
          </w:p>
        </w:tc>
      </w:tr>
      <w:tr>
        <w:trPr>
          <w:trHeight w:hRule="exact" w:val="330"/>
        </w:trPr>
        <w:tc>
          <w:tcPr>
            <w:tcW w:type="dxa" w:w="1320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8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01/04/2026</w:t>
            </w:r>
          </w:p>
        </w:tc>
        <w:tc>
          <w:tcPr>
            <w:tcW w:type="dxa" w:w="1786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786"/>
            </w:tblGrid>
            <w:tr>
              <w:trPr>
                <w:trHeight w:hRule="exact" w:val="220"/>
              </w:trPr>
              <w:tc>
                <w:tcPr>
                  <w:tcW w:type="dxa" w:w="1786"/>
                  <w:tcBorders/>
                  <w:shd w:fill="d5000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Crise conjugal aguda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00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2100"/>
            </w:tblGrid>
            <w:tr>
              <w:trPr>
                <w:trHeight w:hRule="exact" w:val="220"/>
              </w:trPr>
              <w:tc>
                <w:tcPr>
                  <w:tcW w:type="dxa" w:w="2010"/>
                  <w:tcBorders/>
                  <w:shd w:fill="ef534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Comunicação defensiva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870"/>
            <w:gridSpan w:val="2"/>
            <w:tcBorders>
              <w:top w:sz="12.0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66.0000000000002" w:type="dxa"/>
            </w:tblPr>
            <w:tblGrid>
              <w:gridCol w:w="3870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10h00</w:t>
            </w:r>
          </w:p>
        </w:tc>
        <w:tc>
          <w:tcPr>
            <w:tcW w:type="dxa" w:w="3886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886"/>
            </w:tblGrid>
            <w:tr>
              <w:trPr>
                <w:trHeight w:hRule="exact" w:val="220"/>
              </w:trPr>
              <w:tc>
                <w:tcPr>
                  <w:tcW w:type="dxa" w:w="2340"/>
                  <w:tcBorders/>
                  <w:shd w:fill="f4501d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Padrão perseguidor-evitador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87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46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 marcador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  <w:tc>
          <w:tcPr>
            <w:tcW w:type="dxa" w:w="387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2" w:after="0"/>
              <w:ind w:left="46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de estágio</w:t>
            </w:r>
          </w:p>
        </w:tc>
      </w:tr>
      <w:tr>
        <w:trPr>
          <w:trHeight w:hRule="exact" w:val="30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  <w:tc>
          <w:tcPr>
            <w:tcW w:type="dxa" w:w="228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66.0000000000002" w:type="dxa"/>
            </w:tblPr>
            <w:tblGrid>
              <w:gridCol w:w="2280"/>
            </w:tblGrid>
            <w:tr>
              <w:trPr>
                <w:trHeight w:hRule="exact" w:val="280"/>
              </w:trPr>
              <w:tc>
                <w:tcPr>
                  <w:tcW w:type="dxa" w:w="1814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59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1590"/>
            </w:tblGrid>
            <w:tr>
              <w:trPr>
                <w:trHeight w:hRule="exact" w:val="280"/>
              </w:trPr>
              <w:tc>
                <w:tcPr>
                  <w:tcW w:type="dxa" w:w="1110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474"/>
        </w:trPr>
        <w:tc>
          <w:tcPr>
            <w:tcW w:type="dxa" w:w="1320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786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566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404"/>
            <w:gridSpan w:val="2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2"/>
        </w:trPr>
        <w:tc>
          <w:tcPr>
            <w:tcW w:type="dxa" w:w="1320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08/04/2026</w:t>
            </w:r>
          </w:p>
        </w:tc>
        <w:tc>
          <w:tcPr>
            <w:tcW w:type="dxa" w:w="1786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786"/>
            </w:tblGrid>
            <w:tr>
              <w:trPr>
                <w:trHeight w:hRule="exact" w:val="220"/>
              </w:trPr>
              <w:tc>
                <w:tcPr>
                  <w:tcW w:type="dxa" w:w="1786"/>
                  <w:tcBorders/>
                  <w:shd w:fill="d5000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Crise conjugal aguda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566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2566"/>
            </w:tblGrid>
            <w:tr>
              <w:trPr>
                <w:trHeight w:hRule="exact" w:val="220"/>
              </w:trPr>
              <w:tc>
                <w:tcPr>
                  <w:tcW w:type="dxa" w:w="1724"/>
                  <w:tcBorders/>
                  <w:shd w:fill="e43834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Escalada de conflito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644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644"/>
            </w:tblGrid>
            <w:tr>
              <w:trPr>
                <w:trHeight w:hRule="exact" w:val="222"/>
              </w:trPr>
              <w:tc>
                <w:tcPr>
                  <w:tcW w:type="dxa" w:w="64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Crise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60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32" w:after="0"/>
              <w:ind w:left="94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por risco &gt;= 65</w:t>
            </w: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10h00</w:t>
            </w:r>
          </w:p>
        </w:tc>
        <w:tc>
          <w:tcPr>
            <w:tcW w:type="dxa" w:w="4352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352"/>
            </w:tblGrid>
            <w:tr>
              <w:trPr>
                <w:trHeight w:hRule="exact" w:val="220"/>
              </w:trPr>
              <w:tc>
                <w:tcPr>
                  <w:tcW w:type="dxa" w:w="2012"/>
                  <w:tcBorders/>
                  <w:shd w:fill="ef534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Comunicação defensiva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04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80"/>
              </w:trPr>
              <w:tc>
                <w:tcPr>
                  <w:tcW w:type="dxa" w:w="229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Muito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352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352"/>
            </w:tblGrid>
            <w:tr>
              <w:trPr>
                <w:trHeight w:hRule="exact" w:val="220"/>
              </w:trPr>
              <w:tc>
                <w:tcPr>
                  <w:tcW w:type="dxa" w:w="2340"/>
                  <w:tcBorders/>
                  <w:shd w:fill="f4501d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Padrão perseguidor-evitador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94"/>
            <w:gridSpan w:val="2"/>
            <w:vMerge/>
            <w:tcBorders/>
          </w:tcPr>
          <w:p/>
        </w:tc>
      </w:tr>
      <w:tr>
        <w:trPr>
          <w:trHeight w:hRule="exact" w:val="3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  <w:tc>
          <w:tcPr>
            <w:tcW w:type="dxa" w:w="34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80"/>
              </w:trPr>
              <w:tc>
                <w:tcPr>
                  <w:tcW w:type="dxa" w:w="1304"/>
                  <w:tcBorders/>
                  <w:shd w:fill="fecac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Crítico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558"/>
        <w:gridCol w:w="2558"/>
        <w:gridCol w:w="2558"/>
        <w:gridCol w:w="2558"/>
      </w:tblGrid>
      <w:tr>
        <w:trPr>
          <w:trHeight w:hRule="exact" w:val="90"/>
        </w:trPr>
        <w:tc>
          <w:tcPr>
            <w:tcW w:type="dxa" w:w="9076"/>
            <w:gridSpan w:val="4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82"/>
        </w:trPr>
        <w:tc>
          <w:tcPr>
            <w:tcW w:type="dxa" w:w="1320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352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404"/>
            <w:gridSpan w:val="2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78"/>
        </w:trPr>
        <w:tc>
          <w:tcPr>
            <w:tcW w:type="dxa" w:w="1320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15/04/2026</w:t>
            </w:r>
          </w:p>
        </w:tc>
        <w:tc>
          <w:tcPr>
            <w:tcW w:type="dxa" w:w="4352"/>
            <w:vMerge w:val="restart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352"/>
            </w:tblGrid>
            <w:tr>
              <w:trPr>
                <w:trHeight w:hRule="exact" w:val="220"/>
              </w:trPr>
              <w:tc>
                <w:tcPr>
                  <w:tcW w:type="dxa" w:w="1980"/>
                  <w:tcBorders/>
                  <w:shd w:fill="42a046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Escuta ativa emergente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04"/>
            <w:gridSpan w:val="2"/>
            <w:vMerge w:val="restart"/>
            <w:tcBorders>
              <w:top w:sz="5.600000000000364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24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4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558"/>
            <w:vMerge/>
            <w:tcBorders>
              <w:top w:sz="5.600000000000364" w:val="single" w:color="#EDEDED"/>
            </w:tcBorders>
          </w:tcPr>
          <w:p/>
        </w:tc>
        <w:tc>
          <w:tcPr>
            <w:tcW w:type="dxa" w:w="5116"/>
            <w:gridSpan w:val="2"/>
            <w:vMerge/>
            <w:tcBorders>
              <w:top w:sz="5.600000000000364" w:val="single" w:color="#EDEDED"/>
            </w:tcBorders>
          </w:tcPr>
          <w:p/>
        </w:tc>
      </w:tr>
      <w:tr>
        <w:trPr>
          <w:trHeight w:hRule="exact" w:val="33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10h00</w:t>
            </w:r>
          </w:p>
        </w:tc>
        <w:tc>
          <w:tcPr>
            <w:tcW w:type="dxa" w:w="4352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352"/>
            </w:tblGrid>
            <w:tr>
              <w:trPr>
                <w:trHeight w:hRule="exact" w:val="220"/>
              </w:trPr>
              <w:tc>
                <w:tcPr>
                  <w:tcW w:type="dxa" w:w="2836"/>
                  <w:tcBorders/>
                  <w:shd w:fill="66b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Engajamento conjunto no processo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8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 marcador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352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4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de estágio</w:t>
            </w:r>
          </w:p>
        </w:tc>
      </w:tr>
      <w:tr>
        <w:trPr>
          <w:trHeight w:hRule="exact" w:val="30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352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844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844"/>
            </w:tblGrid>
            <w:tr>
              <w:trPr>
                <w:trHeight w:hRule="exact" w:val="280"/>
              </w:trPr>
              <w:tc>
                <w:tcPr>
                  <w:tcW w:type="dxa" w:w="1844"/>
                  <w:tcBorders/>
                  <w:shd w:fill="fff6ec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Médio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56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1560"/>
            </w:tblGrid>
            <w:tr>
              <w:trPr>
                <w:trHeight w:hRule="exact" w:val="280"/>
              </w:trPr>
              <w:tc>
                <w:tcPr>
                  <w:tcW w:type="dxa" w:w="1246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10234"/>
      </w:tblGrid>
      <w:tr>
        <w:trPr>
          <w:trHeight w:hRule="exact" w:val="2122"/>
        </w:trPr>
        <w:tc>
          <w:tcPr>
            <w:tcW w:type="dxa" w:w="10214"/>
            <w:tcBorders>
              <w:bottom w:sz="5.600000000000364" w:val="single" w:color="#CCCCCC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50" w:after="0"/>
              <w:ind w:left="0" w:right="1742" w:firstLine="0"/>
              <w:jc w:val="right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Acompanhamento: EM DIA</w:t>
            </w:r>
          </w:p>
        </w:tc>
      </w:tr>
    </w:tbl>
    <w:p>
      <w:pPr>
        <w:autoSpaceDN w:val="0"/>
        <w:autoSpaceDE w:val="0"/>
        <w:widowControl/>
        <w:spacing w:line="240" w:lineRule="auto" w:before="10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10 de 11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728" w:right="576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CASAL MARIA E JOÃO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797" w:space="0"/>
            <w:col w:w="6436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384"/>
        </w:trPr>
        <w:tc>
          <w:tcPr>
            <w:tcW w:type="dxa" w:w="1888"/>
            <w:tcBorders>
              <w:top w:sz="5.600000000000023" w:val="single" w:color="#CCCCCC"/>
              <w:bottom w:sz="12.800000000000182" w:val="single" w:color="#DDDDDD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0" w:right="14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Atendimento</w:t>
            </w:r>
          </w:p>
        </w:tc>
        <w:tc>
          <w:tcPr>
            <w:tcW w:type="dxa" w:w="2136"/>
            <w:tcBorders>
              <w:top w:sz="5.600000000000023" w:val="single" w:color="#CCCCCC"/>
              <w:bottom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Marcadores</w:t>
            </w:r>
          </w:p>
        </w:tc>
        <w:tc>
          <w:tcPr>
            <w:tcW w:type="dxa" w:w="1916"/>
            <w:tcBorders>
              <w:top w:sz="5.600000000000023" w:val="single" w:color="#CCCCCC"/>
              <w:bottom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274"/>
            <w:gridSpan w:val="2"/>
            <w:tcBorders>
              <w:bottom w:sz="12.800000000000182" w:val="single" w:color="#DDDDDD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86" w:after="0"/>
              <w:ind w:left="2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Estágio</w:t>
            </w:r>
          </w:p>
        </w:tc>
      </w:tr>
      <w:tr>
        <w:trPr>
          <w:trHeight w:hRule="exact" w:val="316"/>
        </w:trPr>
        <w:tc>
          <w:tcPr>
            <w:tcW w:type="dxa" w:w="1888"/>
            <w:tcBorders>
              <w:top w:sz="12.800000000000182" w:val="single" w:color="#DDDDDD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2" w:after="0"/>
              <w:ind w:left="0" w:right="346" w:firstLine="0"/>
              <w:jc w:val="righ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22/04/2026</w:t>
            </w:r>
          </w:p>
        </w:tc>
        <w:tc>
          <w:tcPr>
            <w:tcW w:type="dxa" w:w="2136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136"/>
            </w:tblGrid>
            <w:tr>
              <w:trPr>
                <w:trHeight w:hRule="exact" w:val="220"/>
              </w:trPr>
              <w:tc>
                <w:tcPr>
                  <w:tcW w:type="dxa" w:w="1952"/>
                  <w:tcBorders/>
                  <w:shd w:fill="66b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Comunicação validante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916"/>
            <w:tcBorders>
              <w:top w:sz="12.800000000000182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916"/>
            </w:tblGrid>
            <w:tr>
              <w:trPr>
                <w:trHeight w:hRule="exact" w:val="220"/>
              </w:trPr>
              <w:tc>
                <w:tcPr>
                  <w:tcW w:type="dxa" w:w="1916"/>
                  <w:tcBorders/>
                  <w:shd w:fill="25a69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32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Aproximação emocional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274"/>
            <w:gridSpan w:val="2"/>
            <w:tcBorders>
              <w:top w:sz="12.800000000000182" w:val="single" w:color="#DDDDDD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8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00.0" w:type="dxa"/>
            </w:tblPr>
            <w:tblGrid>
              <w:gridCol w:w="4274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8"/>
        </w:trPr>
        <w:tc>
          <w:tcPr>
            <w:tcW w:type="dxa" w:w="18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0" w:right="746" w:firstLine="0"/>
              <w:jc w:val="righ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10h00</w:t>
            </w:r>
          </w:p>
        </w:tc>
        <w:tc>
          <w:tcPr>
            <w:tcW w:type="dxa" w:w="213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136"/>
            </w:tblGrid>
            <w:tr>
              <w:trPr>
                <w:trHeight w:hRule="exact" w:val="220"/>
              </w:trPr>
              <w:tc>
                <w:tcPr>
                  <w:tcW w:type="dxa" w:w="2116"/>
                  <w:tcBorders/>
                  <w:shd w:fill="00897b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122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Abertura emocional segura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91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27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4" w:after="0"/>
              <w:ind w:left="294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 marcador</w:t>
            </w:r>
          </w:p>
        </w:tc>
      </w:tr>
      <w:tr>
        <w:trPr>
          <w:trHeight w:hRule="exact" w:val="240"/>
        </w:trPr>
        <w:tc>
          <w:tcPr>
            <w:tcW w:type="dxa" w:w="1888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213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91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27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2" w:after="0"/>
              <w:ind w:left="294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de estágio</w:t>
            </w:r>
          </w:p>
        </w:tc>
      </w:tr>
      <w:tr>
        <w:trPr>
          <w:trHeight w:hRule="exact" w:val="300"/>
        </w:trPr>
        <w:tc>
          <w:tcPr>
            <w:tcW w:type="dxa" w:w="1888"/>
            <w:tcBorders/>
            <w:tcMar>
              <w:start w:w="0" w:type="dxa"/>
              <w:end w:w="0" w:type="dxa"/>
            </w:tcMar>
          </w:tcPr>
          <w:p/>
        </w:tc>
        <w:tc>
          <w:tcPr>
            <w:tcW w:type="dxa" w:w="213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916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98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00.0" w:type="dxa"/>
            </w:tblPr>
            <w:tblGrid>
              <w:gridCol w:w="1980"/>
            </w:tblGrid>
            <w:tr>
              <w:trPr>
                <w:trHeight w:hRule="exact" w:val="280"/>
              </w:trPr>
              <w:tc>
                <w:tcPr>
                  <w:tcW w:type="dxa" w:w="1680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294"/>
            <w:tcBorders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7.99999999999955" w:type="dxa"/>
            </w:tblPr>
            <w:tblGrid>
              <w:gridCol w:w="2294"/>
            </w:tblGrid>
            <w:tr>
              <w:trPr>
                <w:trHeight w:hRule="exact" w:val="280"/>
              </w:trPr>
              <w:tc>
                <w:tcPr>
                  <w:tcW w:type="dxa" w:w="1246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047"/>
        <w:gridCol w:w="2047"/>
        <w:gridCol w:w="2047"/>
        <w:gridCol w:w="2047"/>
        <w:gridCol w:w="2047"/>
      </w:tblGrid>
      <w:tr>
        <w:trPr>
          <w:trHeight w:hRule="exact" w:val="92"/>
        </w:trPr>
        <w:tc>
          <w:tcPr>
            <w:tcW w:type="dxa" w:w="9076"/>
            <w:gridSpan w:val="5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80"/>
        </w:trPr>
        <w:tc>
          <w:tcPr>
            <w:tcW w:type="dxa" w:w="132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74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612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404"/>
            <w:gridSpan w:val="2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24"/>
        </w:trPr>
        <w:tc>
          <w:tcPr>
            <w:tcW w:type="dxa" w:w="1320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13/05/2026</w:t>
            </w:r>
          </w:p>
        </w:tc>
        <w:tc>
          <w:tcPr>
            <w:tcW w:type="dxa" w:w="1740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740"/>
            </w:tblGrid>
            <w:tr>
              <w:trPr>
                <w:trHeight w:hRule="exact" w:val="220"/>
              </w:trPr>
              <w:tc>
                <w:tcPr>
                  <w:tcW w:type="dxa" w:w="1740"/>
                  <w:tcBorders/>
                  <w:shd w:fill="2e7d3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Reconexão conjugal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612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2.00000000000045" w:type="dxa"/>
            </w:tblPr>
            <w:tblGrid>
              <w:gridCol w:w="2612"/>
            </w:tblGrid>
            <w:tr>
              <w:trPr>
                <w:trHeight w:hRule="exact" w:val="220"/>
              </w:trPr>
              <w:tc>
                <w:tcPr>
                  <w:tcW w:type="dxa" w:w="2054"/>
                  <w:tcBorders/>
                  <w:shd w:fill="1b5d2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Reconstrução do vínculo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04"/>
            <w:gridSpan w:val="2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404"/>
            </w:tblGrid>
            <w:tr>
              <w:trPr>
                <w:trHeight w:hRule="exact" w:val="222"/>
              </w:trPr>
              <w:tc>
                <w:tcPr>
                  <w:tcW w:type="dxa" w:w="115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10h00</w:t>
            </w:r>
          </w:p>
        </w:tc>
        <w:tc>
          <w:tcPr>
            <w:tcW w:type="dxa" w:w="4352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352"/>
            </w:tblGrid>
            <w:tr>
              <w:trPr>
                <w:trHeight w:hRule="exact" w:val="220"/>
              </w:trPr>
              <w:tc>
                <w:tcPr>
                  <w:tcW w:type="dxa" w:w="2716"/>
                  <w:tcBorders/>
                  <w:shd w:fill="5d34b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Contenção emocional preservada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Inferido (padrão) por ausência de marcador</w:t>
            </w:r>
          </w:p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  <w:tc>
          <w:tcPr>
            <w:tcW w:type="dxa" w:w="3404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0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de estágio</w:t>
            </w:r>
          </w:p>
        </w:tc>
      </w:tr>
      <w:tr>
        <w:trPr>
          <w:trHeight w:hRule="exact" w:val="30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094"/>
            <w:gridSpan w:val="2"/>
            <w:vMerge/>
            <w:tcBorders/>
          </w:tcPr>
          <w:p/>
        </w:tc>
        <w:tc>
          <w:tcPr>
            <w:tcW w:type="dxa" w:w="1680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680"/>
            </w:tblGrid>
            <w:tr>
              <w:trPr>
                <w:trHeight w:hRule="exact" w:val="280"/>
              </w:trPr>
              <w:tc>
                <w:tcPr>
                  <w:tcW w:type="dxa" w:w="1680"/>
                  <w:tcBorders/>
                  <w:shd w:fill="fee2e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Alto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724"/>
            <w:tcBorders/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7.99999999999955" w:type="dxa"/>
            </w:tblPr>
            <w:tblGrid>
              <w:gridCol w:w="1724"/>
            </w:tblGrid>
            <w:tr>
              <w:trPr>
                <w:trHeight w:hRule="exact" w:val="280"/>
              </w:trPr>
              <w:tc>
                <w:tcPr>
                  <w:tcW w:type="dxa" w:w="1246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472"/>
        </w:trPr>
        <w:tc>
          <w:tcPr>
            <w:tcW w:type="dxa" w:w="9076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672.0" w:type="dxa"/>
            </w:tblPr>
            <w:tblGrid>
              <w:gridCol w:w="9076"/>
            </w:tblGrid>
            <w:tr>
              <w:trPr>
                <w:trHeight w:hRule="exact" w:val="280"/>
              </w:trPr>
              <w:tc>
                <w:tcPr>
                  <w:tcW w:type="dxa" w:w="2354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40" w:lineRule="auto" w:before="2488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738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11 de 11</w:t>
      </w:r>
    </w:p>
    <w:sectPr w:rsidR="00FC693F" w:rsidRPr="0006063C" w:rsidSect="00034616">
      <w:type w:val="continuous"/>
      <w:pgSz w:w="11918" w:h="16838"/>
      <w:pgMar w:top="502" w:right="828" w:bottom="184" w:left="85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